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147"/>
        <w:gridCol w:w="2205"/>
      </w:tblGrid>
      <w:tr w:rsidR="00432AAD" w:rsidTr="00031942">
        <w:trPr>
          <w:tblCellSpacing w:w="15" w:type="dxa"/>
        </w:trPr>
        <w:tc>
          <w:tcPr>
            <w:tcW w:w="989" w:type="pct"/>
          </w:tcPr>
          <w:p w:rsidR="006D552A" w:rsidRDefault="00D64FB8">
            <w:pPr>
              <w:jc w:val="center"/>
            </w:pPr>
            <w:bookmarkStart w:id="0" w:name="_GoBack"/>
            <w:bookmarkEnd w:id="0"/>
            <w:r>
              <w:rPr>
                <w:rFonts w:ascii="Arial" w:hAnsi="Arial"/>
                <w:b/>
                <w:color w:val="0056A5"/>
                <w:sz w:val="17"/>
              </w:rPr>
              <w:t>Vice-Chair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Waldron, Marie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Members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Aguiar-Curry, Cecilia M.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Arambula, Joaquin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Carrillo, Wendy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Flora, Heath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Haney, Matt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Jones-Sawyer, Sr., Reginald B.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Maienschein, Brian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McCarty, Kevin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Patterson, Joe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Rodriguez, Freddie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Sanchez, Kate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Santiago, Miguel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Schiavo, Pilar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Weber, M.D., Akilah</w:t>
            </w:r>
            <w:r>
              <w:br/>
            </w:r>
          </w:p>
        </w:tc>
        <w:tc>
          <w:tcPr>
            <w:tcW w:w="2922" w:type="pct"/>
            <w:hideMark/>
          </w:tcPr>
          <w:p w:rsidR="00432AAD" w:rsidRDefault="00432AAD" w:rsidP="008D0F60">
            <w:pPr>
              <w:jc w:val="center"/>
              <w:textAlignment w:val="top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333750" cy="381000"/>
                  <wp:effectExtent l="0" t="0" r="0" b="0"/>
                  <wp:docPr id="2" name="Picture 2" descr="California State Assembly-Member Protfol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ifornia State Assembly-Member Protfol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52A" w:rsidRDefault="00D64FB8">
            <w:pPr>
              <w:jc w:val="center"/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</w:pP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begin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instrText xml:space="preserve"> MERGEFIELD  committee_name \* Upper  \* MERGEFORMAT </w:instrText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fldChar w:fldCharType="separate"/>
            </w:r>
            <w:r>
              <w:rPr>
                <w:rFonts w:asciiTheme="majorHAnsi" w:eastAsia="Times New Roman" w:hAnsiTheme="majorHAnsi" w:cs="Arial"/>
                <w:b/>
                <w:color w:val="0056A5"/>
                <w:sz w:val="26"/>
                <w:szCs w:val="26"/>
              </w:rPr>
              <w:t>HEALTH</w:t>
            </w:r>
            <w:r>
              <w:fldChar w:fldCharType="end"/>
            </w:r>
          </w:p>
          <w:p w:rsidR="00432AAD" w:rsidRDefault="00432AAD" w:rsidP="008D0F60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noProof/>
                <w:color w:val="0056A5"/>
              </w:rPr>
              <w:drawing>
                <wp:inline distT="0" distB="0" distL="0" distR="0">
                  <wp:extent cx="942975" cy="838200"/>
                  <wp:effectExtent l="0" t="0" r="9525" b="0"/>
                  <wp:docPr id="1" name="Picture 1" descr="California State Assembly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lifornia State Assembly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552A" w:rsidRDefault="00D64FB8">
            <w:pPr>
              <w:pStyle w:val="Heading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chair \* Upper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 xml:space="preserve">MIA BONTA </w:t>
            </w:r>
            <w:r>
              <w:fldChar w:fldCharType="end"/>
            </w:r>
          </w:p>
          <w:p w:rsidR="006D552A" w:rsidRDefault="00D64FB8">
            <w:pPr>
              <w:jc w:val="center"/>
              <w:rPr>
                <w:rFonts w:ascii="Arial" w:eastAsia="Times New Roman" w:hAnsi="Arial" w:cs="Arial"/>
                <w:color w:val="0056A5"/>
              </w:rPr>
            </w:pPr>
            <w:r>
              <w:rPr>
                <w:rFonts w:ascii="Arial" w:eastAsia="Times New Roman" w:hAnsi="Arial" w:cs="Arial"/>
                <w:color w:val="0056A5"/>
              </w:rPr>
              <w:fldChar w:fldCharType="begin"/>
            </w:r>
            <w:r>
              <w:rPr>
                <w:rFonts w:ascii="Arial" w:eastAsia="Times New Roman" w:hAnsi="Arial" w:cs="Arial"/>
                <w:color w:val="0056A5"/>
              </w:rPr>
              <w:instrText xml:space="preserve"> MERGEFIELD  CHAIR_LABEL  \* MERGEFORMAT </w:instrText>
            </w:r>
            <w:r>
              <w:rPr>
                <w:rFonts w:ascii="Arial" w:eastAsia="Times New Roman" w:hAnsi="Arial" w:cs="Arial"/>
                <w:color w:val="0056A5"/>
              </w:rPr>
              <w:fldChar w:fldCharType="separate"/>
            </w:r>
            <w:r>
              <w:rPr>
                <w:rFonts w:ascii="Arial" w:eastAsia="Times New Roman" w:hAnsi="Arial" w:cs="Arial"/>
                <w:color w:val="0056A5"/>
              </w:rPr>
              <w:t>CHAIR</w:t>
            </w:r>
            <w:r>
              <w:fldChar w:fldCharType="end"/>
            </w:r>
          </w:p>
          <w:p w:rsidR="000352C8" w:rsidRDefault="000352C8" w:rsidP="000352C8">
            <w:pPr>
              <w:jc w:val="center"/>
              <w:rPr>
                <w:rFonts w:ascii="Arial" w:eastAsia="Times New Roman" w:hAnsi="Arial" w:cs="Arial"/>
                <w:color w:val="0056A5"/>
                <w:sz w:val="24"/>
                <w:szCs w:val="24"/>
              </w:rPr>
            </w:pPr>
          </w:p>
        </w:tc>
        <w:tc>
          <w:tcPr>
            <w:tcW w:w="1032" w:type="pct"/>
          </w:tcPr>
          <w:p w:rsidR="006D552A" w:rsidRDefault="00D64FB8">
            <w:pPr>
              <w:jc w:val="center"/>
            </w:pPr>
            <w:r>
              <w:rPr>
                <w:rFonts w:ascii="Arial" w:hAnsi="Arial"/>
                <w:b/>
                <w:color w:val="0056A5"/>
                <w:sz w:val="17"/>
              </w:rPr>
              <w:t>Chief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Lara Flynn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Principal 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Kristene Mapile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Lisa Murawski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Riana King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Consultant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Eliza Brooks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Lead Committee Secretary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Patty Patten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color w:val="0056A5"/>
                <w:sz w:val="17"/>
              </w:rPr>
              <w:t>Committee Secretary</w:t>
            </w:r>
            <w:r>
              <w:br/>
            </w:r>
            <w:r>
              <w:rPr>
                <w:rFonts w:ascii="Arial" w:hAnsi="Arial"/>
                <w:color w:val="0056A5"/>
                <w:sz w:val="14"/>
              </w:rPr>
              <w:t>Marshall Kirkland</w:t>
            </w:r>
            <w:r>
              <w:br/>
            </w:r>
          </w:p>
          <w:p w:rsidR="006D552A" w:rsidRDefault="00D64FB8" w:rsidP="006864AE">
            <w:pPr>
              <w:jc w:val="center"/>
            </w:pPr>
            <w:r>
              <w:rPr>
                <w:rFonts w:ascii="Arial" w:hAnsi="Arial"/>
                <w:b/>
                <w:color w:val="0056A5"/>
                <w:sz w:val="15"/>
              </w:rPr>
              <w:t>1020 N Street, Room 390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(916) 319-2097</w:t>
            </w:r>
            <w:r>
              <w:br/>
            </w:r>
            <w:r>
              <w:rPr>
                <w:rFonts w:ascii="Arial" w:hAnsi="Arial"/>
                <w:b/>
                <w:color w:val="0056A5"/>
                <w:sz w:val="15"/>
              </w:rPr>
              <w:t>FAX: (916) 319-2197</w:t>
            </w:r>
          </w:p>
        </w:tc>
      </w:tr>
      <w:tr w:rsidR="00432AAD" w:rsidTr="0005246B">
        <w:trPr>
          <w:tblCellSpacing w:w="15" w:type="dxa"/>
        </w:trPr>
        <w:tc>
          <w:tcPr>
            <w:tcW w:w="0" w:type="auto"/>
            <w:gridSpan w:val="3"/>
          </w:tcPr>
          <w:p w:rsidR="00E01208" w:rsidRPr="00031942" w:rsidRDefault="00351592" w:rsidP="00B23322">
            <w:pPr>
              <w:jc w:val="center"/>
              <w:rPr>
                <w:rFonts w:ascii="Arial" w:eastAsia="Times New Roman" w:hAnsi="Arial" w:cs="Arial"/>
                <w:b/>
                <w:color w:val="0056A5"/>
                <w:sz w:val="36"/>
                <w:szCs w:val="26"/>
              </w:rPr>
            </w:pPr>
            <w:r w:rsidRPr="00031942">
              <w:rPr>
                <w:rFonts w:ascii="Arial" w:eastAsia="Times New Roman" w:hAnsi="Arial" w:cs="Arial"/>
                <w:b/>
                <w:color w:val="0056A5"/>
                <w:sz w:val="36"/>
                <w:szCs w:val="26"/>
              </w:rPr>
              <w:t>AGENDA</w:t>
            </w:r>
          </w:p>
          <w:p w:rsidR="006D552A" w:rsidRPr="00031942" w:rsidRDefault="00D64FB8">
            <w:pPr>
              <w:jc w:val="center"/>
              <w:rPr>
                <w:sz w:val="32"/>
              </w:rPr>
            </w:pPr>
            <w:r w:rsidRPr="00031942">
              <w:rPr>
                <w:rFonts w:ascii="Arial" w:hAnsi="Arial"/>
                <w:color w:val="0056A5"/>
              </w:rPr>
              <w:t xml:space="preserve">Tuesday, June 11, 2024 </w:t>
            </w:r>
            <w:r w:rsidRPr="00031942">
              <w:rPr>
                <w:sz w:val="32"/>
              </w:rPr>
              <w:br/>
            </w:r>
            <w:r w:rsidRPr="00031942">
              <w:rPr>
                <w:rFonts w:ascii="Arial" w:hAnsi="Arial"/>
                <w:color w:val="0056A5"/>
              </w:rPr>
              <w:t>1:30 p.m. -- 1021 O Street, Room 1100</w:t>
            </w:r>
          </w:p>
          <w:p w:rsidR="006D552A" w:rsidRDefault="006D552A">
            <w:pPr>
              <w:jc w:val="center"/>
            </w:pPr>
          </w:p>
        </w:tc>
      </w:tr>
    </w:tbl>
    <w:p w:rsidR="006D552A" w:rsidRDefault="006D552A">
      <w:pPr>
        <w:jc w:val="center"/>
      </w:pPr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10467"/>
      </w:tblGrid>
      <w:tr w:rsidR="006D552A" w:rsidRPr="00031942" w:rsidTr="00031942">
        <w:trPr>
          <w:cantSplit/>
          <w:tblCellSpacing w:w="20" w:type="dxa"/>
        </w:trPr>
        <w:tc>
          <w:tcPr>
            <w:tcW w:w="10683" w:type="dxa"/>
          </w:tcPr>
          <w:p w:rsidR="006D552A" w:rsidRPr="00031942" w:rsidRDefault="00031942">
            <w:pPr>
              <w:jc w:val="center"/>
              <w:rPr>
                <w:sz w:val="20"/>
              </w:rPr>
            </w:pPr>
            <w:r w:rsidRPr="00031942">
              <w:rPr>
                <w:rFonts w:ascii="Arial" w:hAnsi="Arial"/>
                <w:color w:val="000000"/>
                <w:sz w:val="24"/>
              </w:rPr>
              <w:t>Bills heard in file order</w:t>
            </w:r>
          </w:p>
        </w:tc>
      </w:tr>
      <w:tr w:rsidR="006D552A" w:rsidRPr="00031942" w:rsidTr="00031942">
        <w:trPr>
          <w:cantSplit/>
          <w:tblCellSpacing w:w="20" w:type="dxa"/>
        </w:trPr>
        <w:tc>
          <w:tcPr>
            <w:tcW w:w="10683" w:type="dxa"/>
          </w:tcPr>
          <w:p w:rsidR="006D552A" w:rsidRPr="00031942" w:rsidRDefault="00031942">
            <w:pPr>
              <w:jc w:val="center"/>
              <w:rPr>
                <w:sz w:val="20"/>
              </w:rPr>
            </w:pPr>
            <w:r w:rsidRPr="00031942">
              <w:rPr>
                <w:rFonts w:ascii="Arial" w:hAnsi="Arial"/>
                <w:color w:val="000000"/>
                <w:sz w:val="24"/>
              </w:rPr>
              <w:t>Testimony may be limited:</w:t>
            </w:r>
          </w:p>
        </w:tc>
      </w:tr>
      <w:tr w:rsidR="006D552A" w:rsidRPr="00031942" w:rsidTr="00031942">
        <w:trPr>
          <w:cantSplit/>
          <w:tblCellSpacing w:w="20" w:type="dxa"/>
        </w:trPr>
        <w:tc>
          <w:tcPr>
            <w:tcW w:w="10683" w:type="dxa"/>
          </w:tcPr>
          <w:p w:rsidR="006D552A" w:rsidRPr="00031942" w:rsidRDefault="00031942">
            <w:pPr>
              <w:jc w:val="center"/>
              <w:rPr>
                <w:sz w:val="20"/>
              </w:rPr>
            </w:pPr>
            <w:r w:rsidRPr="00031942">
              <w:rPr>
                <w:rFonts w:ascii="Arial" w:hAnsi="Arial"/>
                <w:color w:val="000000"/>
                <w:sz w:val="24"/>
              </w:rPr>
              <w:t>2 witnesses per side, 2 minutes each</w:t>
            </w:r>
          </w:p>
        </w:tc>
      </w:tr>
    </w:tbl>
    <w:p w:rsidR="006D552A" w:rsidRDefault="006D552A"/>
    <w:tbl>
      <w:tblPr>
        <w:tblW w:w="0" w:type="auto"/>
        <w:tblCellSpacing w:w="20" w:type="dxa"/>
        <w:tblInd w:w="270" w:type="dxa"/>
        <w:tblLook w:val="04A0" w:firstRow="1" w:lastRow="0" w:firstColumn="1" w:lastColumn="0" w:noHBand="0" w:noVBand="1"/>
      </w:tblPr>
      <w:tblGrid>
        <w:gridCol w:w="626"/>
        <w:gridCol w:w="1444"/>
        <w:gridCol w:w="2015"/>
        <w:gridCol w:w="6112"/>
      </w:tblGrid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959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Menjivar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Trans-inclusive care: resources and support services.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999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Cortese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Health coverage: mental health and substance use disorders. 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1016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Gonzalez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Latino and Indigenous Disparities Reduction Act.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1042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Roth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Health facilities and clinics: clinical placements: nursing.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1078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Min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 access.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1112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Menjivar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Medi-Cal: families with subsidized childcare.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1119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Newman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Hospitals: seismic compliance.(Urgency)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1184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Eggman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Mental health: involuntary treatment: antipsychotic medication.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1230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Rubio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Strengthen Tobacco Oversight Programs (STOP) and Seize Illegal Tobacco Products Act.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1320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Wahab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Mental health and substance use disorder treatment. 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1369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Limón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Dental providers: fee-based payments.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1385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Roth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Medi-Cal: community health workers: supervising providers.</w:t>
            </w:r>
          </w:p>
        </w:tc>
      </w:tr>
      <w:tr w:rsidR="006D552A" w:rsidRPr="00031942" w:rsidTr="006864AE">
        <w:trPr>
          <w:cantSplit/>
          <w:tblCellSpacing w:w="20" w:type="dxa"/>
        </w:trPr>
        <w:tc>
          <w:tcPr>
            <w:tcW w:w="566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404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SB 1442</w:t>
            </w:r>
          </w:p>
        </w:tc>
        <w:tc>
          <w:tcPr>
            <w:tcW w:w="1975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Ochoa Bogh</w:t>
            </w:r>
          </w:p>
        </w:tc>
        <w:tc>
          <w:tcPr>
            <w:tcW w:w="6052" w:type="dxa"/>
          </w:tcPr>
          <w:p w:rsidR="006D552A" w:rsidRPr="00031942" w:rsidRDefault="00D64FB8" w:rsidP="00031942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319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Point-of-care tests for fentanyl.</w:t>
            </w:r>
          </w:p>
        </w:tc>
      </w:tr>
    </w:tbl>
    <w:p w:rsidR="00E74E45" w:rsidRPr="00432AAD" w:rsidRDefault="00E74E45" w:rsidP="00E75DE6"/>
    <w:sectPr w:rsidR="00E74E45" w:rsidRPr="00432AAD" w:rsidSect="006864AE">
      <w:pgSz w:w="11907" w:h="16839" w:code="9"/>
      <w:pgMar w:top="900" w:right="720" w:bottom="4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F9" w:rsidRDefault="00522EF9" w:rsidP="00124AD3">
      <w:r>
        <w:separator/>
      </w:r>
    </w:p>
  </w:endnote>
  <w:endnote w:type="continuationSeparator" w:id="0">
    <w:p w:rsidR="00522EF9" w:rsidRDefault="00522EF9" w:rsidP="0012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F9" w:rsidRDefault="00522EF9" w:rsidP="00124AD3">
      <w:r>
        <w:separator/>
      </w:r>
    </w:p>
  </w:footnote>
  <w:footnote w:type="continuationSeparator" w:id="0">
    <w:p w:rsidR="00522EF9" w:rsidRDefault="00522EF9" w:rsidP="00124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4"/>
  <w:defaultTabStop w:val="3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F1"/>
    <w:rsid w:val="00013DE9"/>
    <w:rsid w:val="00031942"/>
    <w:rsid w:val="000352C8"/>
    <w:rsid w:val="0005246B"/>
    <w:rsid w:val="0008535A"/>
    <w:rsid w:val="000E11C8"/>
    <w:rsid w:val="0011117E"/>
    <w:rsid w:val="00124AD3"/>
    <w:rsid w:val="001328F1"/>
    <w:rsid w:val="001A665F"/>
    <w:rsid w:val="001D3CFC"/>
    <w:rsid w:val="001F066A"/>
    <w:rsid w:val="001F141D"/>
    <w:rsid w:val="002618EE"/>
    <w:rsid w:val="00276005"/>
    <w:rsid w:val="002F2850"/>
    <w:rsid w:val="00351592"/>
    <w:rsid w:val="00377643"/>
    <w:rsid w:val="003E7783"/>
    <w:rsid w:val="00432AAD"/>
    <w:rsid w:val="004A1B22"/>
    <w:rsid w:val="00522EF9"/>
    <w:rsid w:val="00602888"/>
    <w:rsid w:val="00643CA5"/>
    <w:rsid w:val="00647463"/>
    <w:rsid w:val="006864AE"/>
    <w:rsid w:val="006A20D8"/>
    <w:rsid w:val="006D552A"/>
    <w:rsid w:val="00701A25"/>
    <w:rsid w:val="00754D49"/>
    <w:rsid w:val="007642FE"/>
    <w:rsid w:val="007B7CF1"/>
    <w:rsid w:val="007C2A8C"/>
    <w:rsid w:val="007E3BC8"/>
    <w:rsid w:val="007F7F6D"/>
    <w:rsid w:val="00822375"/>
    <w:rsid w:val="008D0F60"/>
    <w:rsid w:val="00921C99"/>
    <w:rsid w:val="00994CC4"/>
    <w:rsid w:val="00A26923"/>
    <w:rsid w:val="00AF1D59"/>
    <w:rsid w:val="00B111FF"/>
    <w:rsid w:val="00B23322"/>
    <w:rsid w:val="00B57026"/>
    <w:rsid w:val="00CA3E11"/>
    <w:rsid w:val="00D64FB8"/>
    <w:rsid w:val="00D85DC6"/>
    <w:rsid w:val="00E01208"/>
    <w:rsid w:val="00E6166F"/>
    <w:rsid w:val="00E74E45"/>
    <w:rsid w:val="00E75DE6"/>
    <w:rsid w:val="00EB0F11"/>
    <w:rsid w:val="00F303A4"/>
    <w:rsid w:val="00F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3A1326-FEF7-4FA3-8F14-596C18CE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efaults">
    <w:name w:val="DocDefaults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4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0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file:///C:\CommitteeActions\RichClients\CAClient\src\gov\ca\lc\resources\images\letterheadAssembly_tab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file:///C:\CommitteeActions\RichClients\CAClient\src\gov\ca\lc\resources\images\asmHouseSeal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Dakhane, Wrushasen</dc:creator>
  <cp:lastModifiedBy>Kirkland, Marshall</cp:lastModifiedBy>
  <cp:revision>2</cp:revision>
  <cp:lastPrinted>2024-06-07T16:13:00Z</cp:lastPrinted>
  <dcterms:created xsi:type="dcterms:W3CDTF">2024-06-07T16:14:00Z</dcterms:created>
  <dcterms:modified xsi:type="dcterms:W3CDTF">2024-06-07T16:14:00Z</dcterms:modified>
</cp:coreProperties>
</file>